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15C" w:rsidRDefault="0018215C" w:rsidP="0018215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4365" cy="671195"/>
            <wp:effectExtent l="1905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15C" w:rsidRDefault="0018215C" w:rsidP="0018215C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18215C" w:rsidRDefault="0018215C" w:rsidP="0018215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8215C" w:rsidRDefault="0018215C" w:rsidP="0018215C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18215C" w:rsidRDefault="0018215C" w:rsidP="0018215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18215C" w:rsidRPr="000C16C0" w:rsidRDefault="0018215C" w:rsidP="001821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215C" w:rsidRPr="000C16C0" w:rsidRDefault="0018215C" w:rsidP="001821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18215C" w:rsidRPr="000C16C0" w:rsidRDefault="0018215C" w:rsidP="001821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</w:t>
      </w:r>
      <w:r w:rsidRPr="000C16C0">
        <w:rPr>
          <w:b/>
          <w:snapToGrid w:val="0"/>
          <w:sz w:val="28"/>
          <w:szCs w:val="28"/>
        </w:rPr>
        <w:t>ЕТОДИЧЕСКИЕ УКАЗАНИЯ</w:t>
      </w: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sz w:val="28"/>
          <w:szCs w:val="28"/>
        </w:rPr>
      </w:pPr>
      <w:r w:rsidRPr="000C16C0">
        <w:rPr>
          <w:snapToGrid w:val="0"/>
          <w:sz w:val="28"/>
          <w:szCs w:val="28"/>
        </w:rPr>
        <w:t xml:space="preserve">И </w:t>
      </w:r>
      <w:r w:rsidR="00491A34">
        <w:rPr>
          <w:sz w:val="28"/>
          <w:szCs w:val="28"/>
        </w:rPr>
        <w:t>ТЕМАТИКА КОНТРОЛЬНЫХ РАБОТ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ПО ДИСЦИПЛИНЕ</w:t>
      </w:r>
    </w:p>
    <w:p w:rsidR="003A5ECC" w:rsidRPr="000C16C0" w:rsidRDefault="00672825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«ПРАВОВЫЕ</w:t>
      </w:r>
      <w:r w:rsidR="0047047E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ОСНОВЫ ПРОФЕССИОНАЛЬНОЙ ДЕЯТЕЛЬНОСТИ</w:t>
      </w:r>
      <w:r w:rsidR="003A5ECC" w:rsidRPr="000C16C0">
        <w:rPr>
          <w:snapToGrid w:val="0"/>
          <w:sz w:val="28"/>
          <w:szCs w:val="28"/>
        </w:rPr>
        <w:t>»</w:t>
      </w:r>
    </w:p>
    <w:p w:rsidR="003A5ECC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2CE3" w:rsidRDefault="00DF2CE3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2CE3" w:rsidRDefault="00DF2CE3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3A5ECC" w:rsidRPr="000C16C0" w:rsidRDefault="00697198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DF2CE3" w:rsidRDefault="00DF2CE3" w:rsidP="003A5ECC">
      <w:pPr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 w:rsidR="00746546">
        <w:rPr>
          <w:rFonts w:ascii="Times New Roman" w:hAnsi="Times New Roman" w:cs="Times New Roman"/>
          <w:sz w:val="28"/>
          <w:szCs w:val="28"/>
        </w:rPr>
        <w:t xml:space="preserve">Е.А. </w:t>
      </w:r>
      <w:r>
        <w:rPr>
          <w:rFonts w:ascii="Times New Roman" w:hAnsi="Times New Roman" w:cs="Times New Roman"/>
          <w:sz w:val="28"/>
          <w:szCs w:val="28"/>
        </w:rPr>
        <w:t>Микова</w:t>
      </w:r>
    </w:p>
    <w:p w:rsidR="003A5ECC" w:rsidRPr="000C16C0" w:rsidRDefault="003A5ECC" w:rsidP="003A5ECC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B963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Методические указ</w:t>
      </w:r>
      <w:r w:rsidR="00971E11">
        <w:rPr>
          <w:rFonts w:ascii="Times New Roman" w:hAnsi="Times New Roman" w:cs="Times New Roman"/>
          <w:sz w:val="28"/>
          <w:szCs w:val="28"/>
        </w:rPr>
        <w:t>ания и тематика контрольных работ</w:t>
      </w:r>
      <w:r w:rsidRPr="000C16C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672825">
        <w:rPr>
          <w:rFonts w:ascii="Times New Roman" w:hAnsi="Times New Roman" w:cs="Times New Roman"/>
          <w:sz w:val="28"/>
          <w:szCs w:val="28"/>
        </w:rPr>
        <w:t>Правовые</w:t>
      </w:r>
      <w:r w:rsidR="0047047E">
        <w:rPr>
          <w:rFonts w:ascii="Times New Roman" w:hAnsi="Times New Roman" w:cs="Times New Roman"/>
          <w:sz w:val="28"/>
          <w:szCs w:val="28"/>
        </w:rPr>
        <w:t xml:space="preserve"> </w:t>
      </w:r>
      <w:r w:rsidR="00672825">
        <w:rPr>
          <w:rFonts w:ascii="Times New Roman" w:hAnsi="Times New Roman" w:cs="Times New Roman"/>
          <w:sz w:val="28"/>
          <w:szCs w:val="28"/>
        </w:rPr>
        <w:t>основы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»  -  Ростов-на-Дону: До</w:t>
      </w:r>
      <w:r w:rsidR="00697198">
        <w:rPr>
          <w:rFonts w:ascii="Times New Roman" w:hAnsi="Times New Roman" w:cs="Times New Roman"/>
          <w:sz w:val="28"/>
          <w:szCs w:val="28"/>
        </w:rPr>
        <w:t>нской гос.техн.ун-т, 2024</w:t>
      </w:r>
      <w:r w:rsidR="00B963B2">
        <w:rPr>
          <w:rFonts w:ascii="Times New Roman" w:hAnsi="Times New Roman" w:cs="Times New Roman"/>
          <w:sz w:val="28"/>
          <w:szCs w:val="28"/>
        </w:rPr>
        <w:t>. -  7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746546" w:rsidRDefault="00746546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46546" w:rsidRPr="000C16C0" w:rsidRDefault="00AE33D6" w:rsidP="00224B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тематику и требования к выполнению контрольной работы</w:t>
      </w:r>
      <w:r w:rsidR="00672825">
        <w:rPr>
          <w:rFonts w:ascii="Times New Roman" w:hAnsi="Times New Roman" w:cs="Times New Roman"/>
          <w:sz w:val="28"/>
          <w:szCs w:val="28"/>
        </w:rPr>
        <w:t>, а также критерии оценки результатов освоения дисциплины.</w:t>
      </w:r>
    </w:p>
    <w:p w:rsidR="003A5ECC" w:rsidRPr="000C16C0" w:rsidRDefault="003A5ECC" w:rsidP="002A0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Предназначены для студентов направления 42.03.01 Реклама и связи с общественностью  (профиль Реклама)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746546" w:rsidP="00BF0F3E">
      <w:pPr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УДК </w:t>
      </w:r>
      <w:r w:rsidR="00BF0F3E">
        <w:rPr>
          <w:rFonts w:ascii="Times New Roman" w:hAnsi="Times New Roman" w:cs="Times New Roman"/>
          <w:sz w:val="28"/>
          <w:szCs w:val="28"/>
        </w:rPr>
        <w:t>347.7:</w:t>
      </w:r>
      <w:r>
        <w:rPr>
          <w:rFonts w:ascii="Times New Roman" w:hAnsi="Times New Roman" w:cs="Times New Roman"/>
          <w:sz w:val="28"/>
          <w:szCs w:val="28"/>
        </w:rPr>
        <w:t>659.1</w:t>
      </w:r>
    </w:p>
    <w:p w:rsidR="00E2308F" w:rsidRDefault="00E2308F" w:rsidP="000524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«История и культурология», канд.ист.наук, доцент Н.В. Шишова</w:t>
      </w: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Pr="005F1EE4" w:rsidRDefault="0018215C" w:rsidP="0018215C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5F1EE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5F1EE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="00697198">
        <w:rPr>
          <w:rFonts w:ascii="Times New Roman" w:eastAsia="Times New Roman" w:hAnsi="Times New Roman" w:cs="Times New Roman"/>
          <w:spacing w:val="20"/>
          <w:sz w:val="28"/>
          <w:szCs w:val="24"/>
        </w:rPr>
        <w:t>, 2024</w:t>
      </w:r>
      <w:r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г. </w:t>
      </w:r>
    </w:p>
    <w:p w:rsidR="00672825" w:rsidRDefault="00672825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8215C" w:rsidRDefault="0018215C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8215C" w:rsidRDefault="0018215C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Роль дисциплины заключается в знакомстве студентов с основами правового регулирования профессионально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(рекламной) деятельности, что является фундаментом для подготовки выпускника в соответствии с квалификационной характеристикой, установленной Государственным образовательным стандартом.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Целью дисциплины является формирование у студентов юридического мировоззрения, умения анализировать различные юридические ситуации, складывающиеся в ходе реализации норм, регулирующих профессиональную деятельность.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Для достижения данной цели необходимо решить следующие задачи:обучить студентов правовым основам рекламной деятельности, развить навыки применения законодательства о рекламе, указать на роль государственного регулирования и контроля рекламной деятельности, ее саморегулирования, значения традиций, общественных норм, морали и этики в регулировании рекламного процесса.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Дисциплина «Правовые основы профессиональной деятельности» направлена на освоение студентами знаний в области правового обеспечения профессиональной деятельности, в том числе изучение основных правовых категорий, особенностей субъектного состава правоотношений, положений, касающихся регулирования отдельных правовых институтов; приобретения практических навыков правового анализа и решения юридических споров, связанных с реализацией норм в сфере регулирования профессиональной деятельности, а также понимания правового содержания и сущности правовых процедур; понимание проблем правового обеспечения профессиональной деятельности в современной России.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Контрольная работа одна из основных форм межсессионных заданий для студентов заочной формы обучения. Выполнение контрольной работы является итогом изучения студентами  основных аспектов наружной рекламы;  достоинств и недостатков её основных видов; принципов и психологических аспектов воздействия наружной рекламы на потребителя;  материалов и технологий, применяемых в изготовлении наружной рекламы; принципов управления и правового регулирования современного рынка наружной рекламы.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Письменные работы выполняются по специальной тематике контрольных работ, составленных кафедрой «Истории и культурологии» на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основе учебной программы курса «Правовые основы профессиональной деятельности».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Согласно учебному плану студент-заочник обязан выполнить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одну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контрольную работу. Тема контрольной работы выбирается студентом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соответствии с последней цифрой номера зачетной книжки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Например, если последняя цифра номера зачетки – 4, то студент может  выбрать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одну из тем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 номерами 4 или 14 , если последняя цифра – 0, то может быть выбрана тема под номером 10 или 20 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Выполнение контрольной работы – большая и серьезная работа, которая включает в себя несколько этапов: выбор темы, изучение рекомендованной к теме литературы, а также дополнительных изданий, отобранных самим студентом; составление плана, который должен раскрывать содержание темы; написание текста самой работы в строгом соответствии с планом и выбранной темой.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начале работы обязательно формулируется тема контрольной, затем помещается ее план. </w:t>
      </w:r>
      <w:r w:rsidRPr="0067282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Контрольная работа должна обязательно состоять</w:t>
      </w:r>
      <w:r w:rsidRPr="006728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из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введения, основной части и заключения.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 введении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следует дать обоснование важности и актуальности избранной темы,  сформулировать цель и задачи работы. При раскрытии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основных вопросов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Кроме того, теоретические положения и выводы должны подкрепляться практическими примерами.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Roman, полуторный интервал), с выделением абзацев, страницы – пронумерованы. Слева оставляются поля. Объем контрольной работы –  10-14 печатных страниц. В конце работы нужно указать список литературы, использованной студентом для написания контрольной, включая электронные издания (но не готовые рефераты и контрольные!), при этом следует использовать преимущественно литературу последних лет издания, не менее  пяти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издания, ссылка на соответствующий Интернет-сайт для электронных источников).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защите контрольной работы или зачёте (экзамене) студент  представляет экзаменатору свою контрольную работу, рецензию и текст дополнений.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в виде собеседования по теме контрольной работы, т.е.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студент должен знать содержание своей работы и уметь внятно и четко его изложить при устном ответе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. Результаты собеседований засчитываются преподавателем при выставлении зачетов по итогам работы студентов в период зачетно-экзаменационной сессии.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Студенты, получившие зачет за выполненную контрольную работу, допускаются к сдаче зачёта по дисциплине «Правовые основы профессиональной деятельности».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Подробные разъяснения по всем вопросам изучения курса студенты могут получить на консультациях, проводимых на кафедре «История и культурология», расписание которых сообщается через деканаты.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Тематика контрольных работ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Предмет и основные принципы правовых основ профессиональной (рекламной) деятельности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Социальная значимость рекламы.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Реклама и общество.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Государственное регулирование рекламной деятельности. Задачи и основные принципы.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Механизм государственного регулирования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Законодательство, регулирующее рекламную деятельность в РФ.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закон РФ «О рекламе».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Понятие рекламы. Общие и специальные требования к рекламе. Ненадлежащая реклама.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Недобросовестная реклама и правовые способы борьбы с ней.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 РФ «</w:t>
      </w:r>
      <w:r w:rsidR="002E34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защите ко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 w:rsidR="002E34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куренции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Недобросовестная конкуренция и правовые способы борьбы с ней.</w:t>
      </w:r>
    </w:p>
    <w:p w:rsidR="00672825" w:rsidRPr="00672825" w:rsidRDefault="008747F7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закон РФ «О защите прав потребителей»</w:t>
      </w:r>
      <w:r w:rsidR="00672825"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Права потребителя на достоверную и правдивую информацию об изготовителе товара, о товаре, его качестве и безопасности. Ответственность за нарушение этих прав потребителя.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Правовая защита авторских прав. Ответственность за нарушение прав автора 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отдельных способов распространения рекламы, и их правовое регулирование.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 рекламы отдельных  товаров и видов деятельности с точки зрения правового регулирования.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правового регулирования рекламы в США.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законодательства о рекламе в Германии, Франции, Англии и Японии.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Участники рекламной деятельности и их правовое положение. Правовая защита их интересов.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Организационно-правовые формы юридических лиц в рекламной деятельности, их правовой статус.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Договоры в рекламной деятельности. Порядок их заключения, изменения и прекращения, форма договоров.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Стороны договоров, применяемых в рекламной деятельности. Права и обязанности рекламодателей, рекламопроизводителей и рекламораспространителей, их ответственность за неисполнение своих обязательств.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Правовая защита участников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Государственный контроль 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Ответственность за нарушение законодательства о рекламе.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Саморегулирование рекламной деятельности.</w:t>
      </w:r>
    </w:p>
    <w:p w:rsid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Международный кодекс рекламной практики.</w:t>
      </w:r>
    </w:p>
    <w:p w:rsidR="002E348A" w:rsidRPr="00672825" w:rsidRDefault="002E348A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Российский кодекс практики рекламы и маркетинговых коммуникаций</w:t>
      </w:r>
    </w:p>
    <w:p w:rsidR="00AB5E1E" w:rsidRPr="00AB5E1E" w:rsidRDefault="00AB5E1E" w:rsidP="00AB5E1E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E1E">
        <w:rPr>
          <w:rFonts w:ascii="Times New Roman" w:hAnsi="Times New Roman" w:cs="Times New Roman"/>
          <w:b/>
          <w:sz w:val="28"/>
          <w:szCs w:val="28"/>
        </w:rPr>
        <w:lastRenderedPageBreak/>
        <w:t>Перечень рекомендуемых информационных ресурсов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426E" w:rsidRDefault="00EB426E" w:rsidP="00EB426E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Основная литература</w:t>
      </w:r>
    </w:p>
    <w:p w:rsidR="00EB426E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1070A" w:rsidRDefault="0071070A" w:rsidP="0071070A">
      <w:pPr>
        <w:pStyle w:val="ab"/>
        <w:numPr>
          <w:ilvl w:val="1"/>
          <w:numId w:val="25"/>
        </w:numPr>
        <w:tabs>
          <w:tab w:val="clear" w:pos="1440"/>
        </w:tabs>
        <w:spacing w:after="0"/>
        <w:ind w:left="567" w:right="125" w:hanging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Богатская С.Г. Правовое регулирование рекламной деятельности. - М.: Университетская книга, 2020 </w:t>
      </w:r>
    </w:p>
    <w:p w:rsidR="00DF2CE3" w:rsidRPr="00DF2CE3" w:rsidRDefault="00DF2CE3" w:rsidP="00DF2CE3">
      <w:pPr>
        <w:pStyle w:val="ab"/>
        <w:numPr>
          <w:ilvl w:val="0"/>
          <w:numId w:val="25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2CE3">
        <w:rPr>
          <w:rFonts w:ascii="Times New Roman" w:eastAsia="Times New Roman" w:hAnsi="Times New Roman" w:cs="Times New Roman"/>
          <w:color w:val="000000"/>
          <w:sz w:val="28"/>
          <w:szCs w:val="28"/>
        </w:rPr>
        <w:t>Дорский А.Ю.</w:t>
      </w:r>
      <w:r w:rsidRPr="00DF2CE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DF2CE3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регулирование рекламной деятельности и связей с общественностью: Учебное пособие. – СПб: Издательство Санкт- Петербургского государственного университета, 2019</w:t>
      </w:r>
    </w:p>
    <w:p w:rsidR="00EB426E" w:rsidRPr="00173727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426E" w:rsidRPr="00173727" w:rsidRDefault="00EB426E" w:rsidP="00EB426E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737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Дополнительная литература</w:t>
      </w:r>
    </w:p>
    <w:p w:rsidR="00EB426E" w:rsidRPr="00173727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Агешкина Н.А. Комментарий к Закону Российской Федерации от 07.02.1992 г. № 2300-I «О защите прав потребителей». - Саратов: Ай Пи Эр Медиа, 2014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Алексеев С. В. Правовое регулирование предпринимательской деятельности. - М.: Юнити-Дана, 2017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Гонгало Б.М. Гражданский кодекс Российской Федерации. Авторское право. Права, смежные с авторскими (постатейный комментарий к главам 69–71). – М.: Статут, 2014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t>Дударова Б.О., Пузыревский С.А.</w:t>
      </w:r>
      <w:r w:rsidRPr="004A3E0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регулирование рекламной</w:t>
      </w: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деятельности: Учебное пособие. – М.:</w:t>
      </w:r>
      <w:r w:rsidRPr="004A3E0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ООО «Юридическое издательство Норма», 2018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Евстафьев В. А., Молин А. В. </w:t>
      </w:r>
      <w:hyperlink r:id="rId8" w:tgtFrame="_blank" w:history="1">
        <w:r w:rsidRPr="004A3E02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Организация и практика работы рекламного агентства. -  М.: «Дашков и К°», 2016 </w:t>
        </w:r>
      </w:hyperlink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Панкратов Ф. Г., Баженов Ю. К., Шахурин В. Г. Основы рекламы. -  М.: «Дашков и К°», 2019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Шарков Ф. И. Интегрированные коммуникации: правовое регулирование в рекламе, связях с общественностью и журналистике. - М.:  «Дашков и К°», 2016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Периодические издания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Бренд-менеджмент. Журнал. - М.: ООО «Издательский дом «Гребенников».</w:t>
      </w: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Маркетинговые коммуникации. Журнал. - М.: ООО «Издательский дом «Гребенников».</w:t>
      </w: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Наружка. Журнал. М.: Издательский дом «Ар энд Ди Коммуникейшнз». Реклама. Теория и практика. Журнал. - М.: ООО «Объединённая редакция».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Интернет-источники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4A3E02" w:rsidRDefault="00672825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Ассоциация коммуникационных агентств России.// www.akarussia.ru </w:t>
      </w:r>
    </w:p>
    <w:p w:rsidR="00672825" w:rsidRPr="004A3E02" w:rsidRDefault="00672825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России».//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</w:p>
    <w:p w:rsidR="004A3E02" w:rsidRPr="00BC461A" w:rsidRDefault="004A3E02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3E02">
        <w:rPr>
          <w:rFonts w:ascii="Times New Roman" w:hAnsi="Times New Roman" w:cs="Times New Roman"/>
          <w:bCs/>
          <w:sz w:val="28"/>
          <w:szCs w:val="28"/>
        </w:rPr>
        <w:t>Е</w:t>
      </w:r>
      <w:r w:rsidR="00BC461A">
        <w:rPr>
          <w:rFonts w:ascii="Times New Roman" w:hAnsi="Times New Roman" w:cs="Times New Roman"/>
          <w:bCs/>
          <w:sz w:val="28"/>
          <w:szCs w:val="28"/>
        </w:rPr>
        <w:t>вропейская маркетинговая конфедерация</w:t>
      </w:r>
      <w:r w:rsidRPr="004A3E02">
        <w:rPr>
          <w:rFonts w:ascii="Times New Roman" w:hAnsi="Times New Roman" w:cs="Times New Roman"/>
          <w:bCs/>
          <w:sz w:val="28"/>
          <w:szCs w:val="28"/>
        </w:rPr>
        <w:t xml:space="preserve">.//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// </w:t>
      </w:r>
      <w:hyperlink r:id="rId9" w:history="1">
        <w:r w:rsidRPr="004A3E0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https://www.ama.org/</w:t>
        </w:r>
      </w:hyperlink>
    </w:p>
    <w:p w:rsidR="00BC461A" w:rsidRDefault="00BC461A" w:rsidP="00BC461A">
      <w:pPr>
        <w:pStyle w:val="ab"/>
        <w:numPr>
          <w:ilvl w:val="0"/>
          <w:numId w:val="33"/>
        </w:numPr>
        <w:tabs>
          <w:tab w:val="left" w:pos="1276"/>
        </w:tabs>
        <w:spacing w:after="0" w:line="360" w:lineRule="auto"/>
        <w:ind w:right="125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Американская Ассоциация маркетинга.//</w:t>
      </w:r>
      <w:r w:rsidRPr="00BC461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hyperlink r:id="rId10" w:history="1">
        <w:r w:rsidRPr="00BC461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https://www.ama.org/</w:t>
        </w:r>
      </w:hyperlink>
    </w:p>
    <w:p w:rsidR="00BC461A" w:rsidRPr="004A3E02" w:rsidRDefault="00BC461A" w:rsidP="00BC461A">
      <w:pPr>
        <w:pStyle w:val="ab"/>
        <w:spacing w:after="0"/>
        <w:ind w:left="426" w:right="12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3E02" w:rsidRPr="00672825" w:rsidRDefault="004A3E02" w:rsidP="004A3E02">
      <w:p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spacing w:after="0"/>
        <w:ind w:left="426"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sectPr w:rsidR="00672825" w:rsidRPr="00672825" w:rsidSect="00AE33D6">
      <w:footerReference w:type="default" r:id="rId11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BC4" w:rsidRDefault="00034BC4" w:rsidP="00AE33D6">
      <w:pPr>
        <w:spacing w:after="0" w:line="240" w:lineRule="auto"/>
      </w:pPr>
      <w:r>
        <w:separator/>
      </w:r>
    </w:p>
  </w:endnote>
  <w:endnote w:type="continuationSeparator" w:id="1">
    <w:p w:rsidR="00034BC4" w:rsidRDefault="00034BC4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738594"/>
    </w:sdtPr>
    <w:sdtContent>
      <w:p w:rsidR="00AE33D6" w:rsidRDefault="00796F46">
        <w:pPr>
          <w:pStyle w:val="a7"/>
          <w:jc w:val="center"/>
        </w:pPr>
        <w:r>
          <w:rPr>
            <w:noProof/>
          </w:rPr>
          <w:fldChar w:fldCharType="begin"/>
        </w:r>
        <w:r w:rsidR="00F06FB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971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BC4" w:rsidRDefault="00034BC4" w:rsidP="00AE33D6">
      <w:pPr>
        <w:spacing w:after="0" w:line="240" w:lineRule="auto"/>
      </w:pPr>
      <w:r>
        <w:separator/>
      </w:r>
    </w:p>
  </w:footnote>
  <w:footnote w:type="continuationSeparator" w:id="1">
    <w:p w:rsidR="00034BC4" w:rsidRDefault="00034BC4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72B"/>
    <w:multiLevelType w:val="hybridMultilevel"/>
    <w:tmpl w:val="B846CC40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401F2"/>
    <w:multiLevelType w:val="multilevel"/>
    <w:tmpl w:val="D1122F7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A50DF5"/>
    <w:multiLevelType w:val="hybridMultilevel"/>
    <w:tmpl w:val="22160080"/>
    <w:lvl w:ilvl="0" w:tplc="45A8A77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72979"/>
    <w:multiLevelType w:val="multilevel"/>
    <w:tmpl w:val="96BC118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FB27576"/>
    <w:multiLevelType w:val="hybridMultilevel"/>
    <w:tmpl w:val="DAB0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FD30E2"/>
    <w:multiLevelType w:val="multilevel"/>
    <w:tmpl w:val="CBFC2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64393599"/>
    <w:multiLevelType w:val="hybridMultilevel"/>
    <w:tmpl w:val="EF36B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7">
    <w:nsid w:val="70DC7796"/>
    <w:multiLevelType w:val="hybridMultilevel"/>
    <w:tmpl w:val="0F06A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C5B64"/>
    <w:multiLevelType w:val="hybridMultilevel"/>
    <w:tmpl w:val="57524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B606A09"/>
    <w:multiLevelType w:val="hybridMultilevel"/>
    <w:tmpl w:val="0A104D06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</w:num>
  <w:num w:numId="2">
    <w:abstractNumId w:val="14"/>
  </w:num>
  <w:num w:numId="3">
    <w:abstractNumId w:val="13"/>
  </w:num>
  <w:num w:numId="4">
    <w:abstractNumId w:val="31"/>
  </w:num>
  <w:num w:numId="5">
    <w:abstractNumId w:val="21"/>
  </w:num>
  <w:num w:numId="6">
    <w:abstractNumId w:val="6"/>
  </w:num>
  <w:num w:numId="7">
    <w:abstractNumId w:val="15"/>
  </w:num>
  <w:num w:numId="8">
    <w:abstractNumId w:val="7"/>
  </w:num>
  <w:num w:numId="9">
    <w:abstractNumId w:val="26"/>
  </w:num>
  <w:num w:numId="10">
    <w:abstractNumId w:val="20"/>
  </w:num>
  <w:num w:numId="11">
    <w:abstractNumId w:val="3"/>
  </w:num>
  <w:num w:numId="12">
    <w:abstractNumId w:val="25"/>
  </w:num>
  <w:num w:numId="13">
    <w:abstractNumId w:val="9"/>
  </w:num>
  <w:num w:numId="14">
    <w:abstractNumId w:val="23"/>
  </w:num>
  <w:num w:numId="15">
    <w:abstractNumId w:val="8"/>
  </w:num>
  <w:num w:numId="16">
    <w:abstractNumId w:val="1"/>
  </w:num>
  <w:num w:numId="17">
    <w:abstractNumId w:val="12"/>
  </w:num>
  <w:num w:numId="18">
    <w:abstractNumId w:val="17"/>
  </w:num>
  <w:num w:numId="19">
    <w:abstractNumId w:val="29"/>
  </w:num>
  <w:num w:numId="20">
    <w:abstractNumId w:val="16"/>
  </w:num>
  <w:num w:numId="21">
    <w:abstractNumId w:val="10"/>
  </w:num>
  <w:num w:numId="22">
    <w:abstractNumId w:val="11"/>
  </w:num>
  <w:num w:numId="23">
    <w:abstractNumId w:val="4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0"/>
  </w:num>
  <w:num w:numId="31">
    <w:abstractNumId w:val="27"/>
  </w:num>
  <w:num w:numId="32">
    <w:abstractNumId w:val="5"/>
  </w:num>
  <w:num w:numId="33">
    <w:abstractNumId w:val="24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5ECC"/>
    <w:rsid w:val="00034BC4"/>
    <w:rsid w:val="000524CB"/>
    <w:rsid w:val="00146D47"/>
    <w:rsid w:val="0018215C"/>
    <w:rsid w:val="00185B09"/>
    <w:rsid w:val="001B7F2C"/>
    <w:rsid w:val="001D7A67"/>
    <w:rsid w:val="002009B3"/>
    <w:rsid w:val="00224B78"/>
    <w:rsid w:val="0023641E"/>
    <w:rsid w:val="00277CFD"/>
    <w:rsid w:val="002953B7"/>
    <w:rsid w:val="002A01E4"/>
    <w:rsid w:val="002B6A8D"/>
    <w:rsid w:val="002E348A"/>
    <w:rsid w:val="0034470B"/>
    <w:rsid w:val="00380F8E"/>
    <w:rsid w:val="003A5ECC"/>
    <w:rsid w:val="003C023B"/>
    <w:rsid w:val="00453449"/>
    <w:rsid w:val="0047047E"/>
    <w:rsid w:val="00491A34"/>
    <w:rsid w:val="004A3E02"/>
    <w:rsid w:val="0056433C"/>
    <w:rsid w:val="00577219"/>
    <w:rsid w:val="005A1F76"/>
    <w:rsid w:val="005B4898"/>
    <w:rsid w:val="005C32E9"/>
    <w:rsid w:val="005C370A"/>
    <w:rsid w:val="00605056"/>
    <w:rsid w:val="00665D76"/>
    <w:rsid w:val="00672825"/>
    <w:rsid w:val="00697198"/>
    <w:rsid w:val="006D193A"/>
    <w:rsid w:val="006D7D5D"/>
    <w:rsid w:val="006E4DF4"/>
    <w:rsid w:val="006F7228"/>
    <w:rsid w:val="0071070A"/>
    <w:rsid w:val="0074598B"/>
    <w:rsid w:val="00746546"/>
    <w:rsid w:val="00780A9C"/>
    <w:rsid w:val="00786A96"/>
    <w:rsid w:val="00796F46"/>
    <w:rsid w:val="007C1731"/>
    <w:rsid w:val="007C1E8A"/>
    <w:rsid w:val="007C7E12"/>
    <w:rsid w:val="007F0EDE"/>
    <w:rsid w:val="007F24F2"/>
    <w:rsid w:val="008747F7"/>
    <w:rsid w:val="008A1D71"/>
    <w:rsid w:val="008A5E7F"/>
    <w:rsid w:val="008E5545"/>
    <w:rsid w:val="00971E11"/>
    <w:rsid w:val="00980B79"/>
    <w:rsid w:val="00987C1A"/>
    <w:rsid w:val="00A00066"/>
    <w:rsid w:val="00A541CF"/>
    <w:rsid w:val="00AB5E1E"/>
    <w:rsid w:val="00AC6F62"/>
    <w:rsid w:val="00AE33D6"/>
    <w:rsid w:val="00B963B2"/>
    <w:rsid w:val="00BA3CBA"/>
    <w:rsid w:val="00BB23DB"/>
    <w:rsid w:val="00BC1996"/>
    <w:rsid w:val="00BC461A"/>
    <w:rsid w:val="00BF0F3E"/>
    <w:rsid w:val="00C209F5"/>
    <w:rsid w:val="00C656FC"/>
    <w:rsid w:val="00CA3D6F"/>
    <w:rsid w:val="00D20CC1"/>
    <w:rsid w:val="00D76A7F"/>
    <w:rsid w:val="00DA0F8B"/>
    <w:rsid w:val="00DB75C8"/>
    <w:rsid w:val="00DC0368"/>
    <w:rsid w:val="00DC77D7"/>
    <w:rsid w:val="00DF2CE3"/>
    <w:rsid w:val="00E2308F"/>
    <w:rsid w:val="00E8446F"/>
    <w:rsid w:val="00EB426E"/>
    <w:rsid w:val="00EC0736"/>
    <w:rsid w:val="00EE3451"/>
    <w:rsid w:val="00F06FB6"/>
    <w:rsid w:val="00F61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6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282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107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_red&amp;id=385767&amp;sr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ama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m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Елена Микова</cp:lastModifiedBy>
  <cp:revision>31</cp:revision>
  <cp:lastPrinted>2018-11-28T09:38:00Z</cp:lastPrinted>
  <dcterms:created xsi:type="dcterms:W3CDTF">2018-09-08T16:42:00Z</dcterms:created>
  <dcterms:modified xsi:type="dcterms:W3CDTF">2024-09-05T18:48:00Z</dcterms:modified>
</cp:coreProperties>
</file>